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22" w:rsidRPr="00E52922" w:rsidRDefault="00E52922" w:rsidP="00E52922">
      <w:pPr>
        <w:pStyle w:val="Heading1"/>
        <w:spacing w:before="75" w:line="276" w:lineRule="auto"/>
        <w:ind w:left="4349"/>
      </w:pPr>
      <w:r w:rsidRPr="00E52922">
        <w:t>2021-22</w:t>
      </w:r>
    </w:p>
    <w:p w:rsidR="00E52922" w:rsidRPr="00E52922" w:rsidRDefault="00E52922" w:rsidP="00E52922">
      <w:pPr>
        <w:pStyle w:val="BodyText"/>
        <w:pBdr>
          <w:between w:val="single" w:sz="4" w:space="1" w:color="auto"/>
        </w:pBdr>
        <w:spacing w:before="9" w:line="276" w:lineRule="auto"/>
        <w:ind w:left="119"/>
        <w:rPr>
          <w:b/>
        </w:rPr>
      </w:pPr>
      <w:proofErr w:type="spellStart"/>
      <w:r w:rsidRPr="00E52922">
        <w:rPr>
          <w:b/>
        </w:rPr>
        <w:t>Prof.A.</w:t>
      </w:r>
      <w:proofErr w:type="gramStart"/>
      <w:r w:rsidRPr="00E52922">
        <w:rPr>
          <w:b/>
        </w:rPr>
        <w:t>V.Sadlapurkar</w:t>
      </w:r>
      <w:proofErr w:type="spellEnd"/>
      <w:proofErr w:type="gramEnd"/>
    </w:p>
    <w:p w:rsidR="00E52922" w:rsidRPr="00E52922" w:rsidRDefault="00E52922" w:rsidP="00E52922">
      <w:pPr>
        <w:pStyle w:val="BodyText"/>
        <w:pBdr>
          <w:between w:val="single" w:sz="4" w:space="1" w:color="auto"/>
        </w:pBdr>
        <w:spacing w:before="9" w:line="276" w:lineRule="auto"/>
        <w:ind w:left="119"/>
        <w:rPr>
          <w:b/>
        </w:rPr>
      </w:pPr>
    </w:p>
    <w:p w:rsidR="00E52922" w:rsidRPr="00E52922" w:rsidRDefault="00E52922" w:rsidP="00E52922">
      <w:pPr>
        <w:pStyle w:val="ListParagraph"/>
        <w:pBdr>
          <w:between w:val="single" w:sz="4" w:space="1" w:color="auto"/>
        </w:pBdr>
        <w:tabs>
          <w:tab w:val="left" w:pos="473"/>
        </w:tabs>
        <w:spacing w:line="276" w:lineRule="auto"/>
        <w:ind w:left="119" w:right="120"/>
        <w:rPr>
          <w:sz w:val="24"/>
          <w:szCs w:val="24"/>
        </w:rPr>
      </w:pPr>
      <w:proofErr w:type="spellStart"/>
      <w:r w:rsidRPr="00E52922">
        <w:rPr>
          <w:sz w:val="24"/>
          <w:szCs w:val="24"/>
        </w:rPr>
        <w:t>Prof.A.</w:t>
      </w:r>
      <w:proofErr w:type="gramStart"/>
      <w:r w:rsidRPr="00E52922">
        <w:rPr>
          <w:sz w:val="24"/>
          <w:szCs w:val="24"/>
        </w:rPr>
        <w:t>V.Sadlapurkar</w:t>
      </w:r>
      <w:proofErr w:type="spellEnd"/>
      <w:proofErr w:type="gramEnd"/>
      <w:r w:rsidRPr="00E52922">
        <w:rPr>
          <w:spacing w:val="1"/>
          <w:sz w:val="24"/>
          <w:szCs w:val="24"/>
        </w:rPr>
        <w:t xml:space="preserve"> </w:t>
      </w:r>
      <w:r w:rsidRPr="00E52922">
        <w:rPr>
          <w:sz w:val="24"/>
          <w:szCs w:val="24"/>
        </w:rPr>
        <w:t>,</w:t>
      </w:r>
      <w:r w:rsidRPr="00E52922">
        <w:rPr>
          <w:rFonts w:asciiTheme="minorHAnsi" w:eastAsiaTheme="minorHAnsi" w:hAnsiTheme="minorHAnsi" w:cstheme="minorBidi"/>
          <w:sz w:val="24"/>
          <w:szCs w:val="24"/>
        </w:rPr>
        <w:t xml:space="preserve"> Statistically designed extractive spectrophotometric determination scheme for bismuth(III) with 2-chlorobenzaldehyde </w:t>
      </w:r>
      <w:proofErr w:type="spellStart"/>
      <w:r w:rsidRPr="00E52922">
        <w:rPr>
          <w:rFonts w:asciiTheme="minorHAnsi" w:eastAsiaTheme="minorHAnsi" w:hAnsiTheme="minorHAnsi" w:cstheme="minorBidi"/>
          <w:sz w:val="24"/>
          <w:szCs w:val="24"/>
        </w:rPr>
        <w:t>thiocarbohydrazone</w:t>
      </w:r>
      <w:proofErr w:type="spellEnd"/>
      <w:r w:rsidRPr="00E52922">
        <w:rPr>
          <w:rFonts w:asciiTheme="minorHAnsi" w:eastAsiaTheme="minorHAnsi" w:hAnsiTheme="minorHAnsi" w:cstheme="minorBidi"/>
          <w:sz w:val="24"/>
          <w:szCs w:val="24"/>
        </w:rPr>
        <w:t>: Analysis of environmental and real resources.</w:t>
      </w:r>
      <w:r w:rsidRPr="00E52922">
        <w:rPr>
          <w:sz w:val="24"/>
          <w:szCs w:val="24"/>
        </w:rPr>
        <w:t xml:space="preserve"> </w:t>
      </w:r>
      <w:r w:rsidRPr="00E52922">
        <w:rPr>
          <w:rFonts w:asciiTheme="minorHAnsi" w:eastAsiaTheme="minorHAnsi" w:hAnsiTheme="minorHAnsi" w:cstheme="minorBidi"/>
          <w:sz w:val="24"/>
          <w:szCs w:val="24"/>
        </w:rPr>
        <w:t>https://doi.org/10.1016/j.cdc.2021.100798</w:t>
      </w:r>
    </w:p>
    <w:p w:rsidR="00E52922" w:rsidRPr="00E52922" w:rsidRDefault="00E52922" w:rsidP="00E52922">
      <w:pPr>
        <w:pStyle w:val="Heading1"/>
        <w:spacing w:before="75" w:line="276" w:lineRule="auto"/>
        <w:ind w:left="0"/>
      </w:pPr>
    </w:p>
    <w:p w:rsidR="00E52922" w:rsidRPr="00E52922" w:rsidRDefault="00E52922" w:rsidP="00E52922">
      <w:pPr>
        <w:pStyle w:val="BodyText"/>
        <w:pBdr>
          <w:between w:val="single" w:sz="4" w:space="1" w:color="auto"/>
        </w:pBdr>
        <w:spacing w:before="2" w:line="276" w:lineRule="auto"/>
        <w:ind w:left="119"/>
        <w:rPr>
          <w:b/>
        </w:rPr>
      </w:pPr>
      <w:proofErr w:type="spellStart"/>
      <w:r w:rsidRPr="00E52922">
        <w:rPr>
          <w:b/>
        </w:rPr>
        <w:t>Prof.P.</w:t>
      </w:r>
      <w:proofErr w:type="gramStart"/>
      <w:r w:rsidRPr="00E52922">
        <w:rPr>
          <w:b/>
        </w:rPr>
        <w:t>A.Ubale</w:t>
      </w:r>
      <w:proofErr w:type="spellEnd"/>
      <w:proofErr w:type="gramEnd"/>
    </w:p>
    <w:p w:rsidR="00E52922" w:rsidRPr="00E52922" w:rsidRDefault="00E52922" w:rsidP="00E52922">
      <w:pPr>
        <w:pStyle w:val="BodyText"/>
        <w:pBdr>
          <w:between w:val="single" w:sz="4" w:space="1" w:color="auto"/>
        </w:pBdr>
        <w:spacing w:before="2" w:line="276" w:lineRule="auto"/>
        <w:ind w:left="119"/>
        <w:rPr>
          <w:b/>
        </w:rPr>
      </w:pP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  <w:r w:rsidRPr="00153688">
        <w:rPr>
          <w:rFonts w:asciiTheme="minorHAnsi" w:hAnsiTheme="minorHAnsi"/>
          <w:sz w:val="24"/>
          <w:szCs w:val="24"/>
        </w:rPr>
        <w:t xml:space="preserve">1. “Newly synthesized </w:t>
      </w:r>
      <w:proofErr w:type="spellStart"/>
      <w:r w:rsidRPr="00153688">
        <w:rPr>
          <w:rFonts w:asciiTheme="minorHAnsi" w:hAnsiTheme="minorHAnsi"/>
          <w:sz w:val="24"/>
          <w:szCs w:val="24"/>
        </w:rPr>
        <w:t>triazole</w:t>
      </w:r>
      <w:proofErr w:type="spellEnd"/>
      <w:r w:rsidRPr="00153688">
        <w:rPr>
          <w:rFonts w:asciiTheme="minorHAnsi" w:hAnsiTheme="minorHAnsi"/>
          <w:sz w:val="24"/>
          <w:szCs w:val="24"/>
        </w:rPr>
        <w:t>-based Schiff base ligands and their Co(II) complexes as antimicrobial and</w:t>
      </w:r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>anticancer agents: Chemical synthesis, structure and biological investigations”, Results in</w:t>
      </w:r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 xml:space="preserve">chemistry,2021, </w:t>
      </w:r>
      <w:proofErr w:type="gramStart"/>
      <w:r w:rsidRPr="00153688">
        <w:rPr>
          <w:rFonts w:asciiTheme="minorHAnsi" w:hAnsiTheme="minorHAnsi"/>
          <w:sz w:val="24"/>
          <w:szCs w:val="24"/>
        </w:rPr>
        <w:t>3,100162.DOI</w:t>
      </w:r>
      <w:proofErr w:type="gramEnd"/>
      <w:r w:rsidRPr="00153688">
        <w:rPr>
          <w:rFonts w:asciiTheme="minorHAnsi" w:hAnsiTheme="minorHAnsi"/>
          <w:sz w:val="24"/>
          <w:szCs w:val="24"/>
        </w:rPr>
        <w:t xml:space="preserve">: </w:t>
      </w:r>
      <w:r w:rsidRPr="00153688">
        <w:rPr>
          <w:rFonts w:asciiTheme="minorHAnsi" w:hAnsiTheme="minorHAnsi"/>
          <w:b/>
          <w:sz w:val="24"/>
          <w:szCs w:val="24"/>
        </w:rPr>
        <w:t>10.1016/j.rechem.2021.100162</w:t>
      </w:r>
    </w:p>
    <w:p w:rsidR="00E52922" w:rsidRPr="00153688" w:rsidRDefault="00E52922" w:rsidP="00E52922">
      <w:pPr>
        <w:rPr>
          <w:rFonts w:asciiTheme="minorHAnsi" w:hAnsiTheme="minorHAnsi"/>
          <w:b/>
          <w:sz w:val="24"/>
          <w:szCs w:val="24"/>
        </w:rPr>
      </w:pP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  <w:r w:rsidRPr="00153688">
        <w:rPr>
          <w:rFonts w:asciiTheme="minorHAnsi" w:hAnsiTheme="minorHAnsi"/>
          <w:sz w:val="24"/>
          <w:szCs w:val="24"/>
        </w:rPr>
        <w:t>2. “Preparation, Spectroscopic Characterization, Theoretical Investigations, and In Vitro Anticancer</w:t>
      </w:r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>Activity of Cd(II), Ni(II), Zn(II), and Cu(II) Complexes of 4(3H)-</w:t>
      </w:r>
      <w:proofErr w:type="spellStart"/>
      <w:r w:rsidRPr="00153688">
        <w:rPr>
          <w:rFonts w:asciiTheme="minorHAnsi" w:hAnsiTheme="minorHAnsi"/>
          <w:sz w:val="24"/>
          <w:szCs w:val="24"/>
        </w:rPr>
        <w:t>Quinazolinone</w:t>
      </w:r>
      <w:proofErr w:type="spellEnd"/>
      <w:r w:rsidRPr="00153688">
        <w:rPr>
          <w:rFonts w:asciiTheme="minorHAnsi" w:hAnsiTheme="minorHAnsi"/>
          <w:sz w:val="24"/>
          <w:szCs w:val="24"/>
        </w:rPr>
        <w:t>-Derived Schiff Base”,</w:t>
      </w:r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>Molecules,2020,25(24</w:t>
      </w:r>
      <w:proofErr w:type="gramStart"/>
      <w:r w:rsidRPr="00153688">
        <w:rPr>
          <w:rFonts w:asciiTheme="minorHAnsi" w:hAnsiTheme="minorHAnsi"/>
          <w:sz w:val="24"/>
          <w:szCs w:val="24"/>
        </w:rPr>
        <w:t>),5973.</w:t>
      </w:r>
      <w:r w:rsidRPr="00153688">
        <w:rPr>
          <w:rFonts w:asciiTheme="minorHAnsi" w:hAnsiTheme="minorHAnsi"/>
          <w:b/>
          <w:sz w:val="24"/>
          <w:szCs w:val="24"/>
        </w:rPr>
        <w:t>DOI</w:t>
      </w:r>
      <w:proofErr w:type="gramEnd"/>
      <w:r w:rsidRPr="00153688">
        <w:rPr>
          <w:rFonts w:asciiTheme="minorHAnsi" w:hAnsiTheme="minorHAnsi"/>
          <w:b/>
          <w:sz w:val="24"/>
          <w:szCs w:val="24"/>
        </w:rPr>
        <w:t>: 10.3390/molecules25245973</w:t>
      </w:r>
    </w:p>
    <w:p w:rsidR="00E52922" w:rsidRPr="00153688" w:rsidRDefault="00E52922" w:rsidP="00E52922">
      <w:pPr>
        <w:rPr>
          <w:rFonts w:asciiTheme="minorHAnsi" w:hAnsiTheme="minorHAnsi"/>
          <w:b/>
          <w:sz w:val="24"/>
          <w:szCs w:val="24"/>
        </w:rPr>
      </w:pP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  <w:r w:rsidRPr="00153688">
        <w:rPr>
          <w:rFonts w:asciiTheme="minorHAnsi" w:hAnsiTheme="minorHAnsi"/>
          <w:sz w:val="24"/>
          <w:szCs w:val="24"/>
        </w:rPr>
        <w:t xml:space="preserve">3. </w:t>
      </w:r>
      <w:proofErr w:type="gramStart"/>
      <w:r w:rsidRPr="00153688">
        <w:rPr>
          <w:rFonts w:asciiTheme="minorHAnsi" w:hAnsiTheme="minorHAnsi"/>
          <w:sz w:val="24"/>
          <w:szCs w:val="24"/>
        </w:rPr>
        <w:t>“ Evaluation</w:t>
      </w:r>
      <w:proofErr w:type="gramEnd"/>
      <w:r w:rsidRPr="00153688">
        <w:rPr>
          <w:rFonts w:asciiTheme="minorHAnsi" w:hAnsiTheme="minorHAnsi"/>
          <w:sz w:val="24"/>
          <w:szCs w:val="24"/>
        </w:rPr>
        <w:t xml:space="preserve"> of in vitro anticancer, antimicrobial and antioxidant activities of new Cu(II) complexes</w:t>
      </w:r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>derived from 4</w:t>
      </w:r>
      <w:bookmarkStart w:id="0" w:name="_GoBack"/>
      <w:bookmarkEnd w:id="0"/>
      <w:r w:rsidRPr="00153688">
        <w:rPr>
          <w:rFonts w:asciiTheme="minorHAnsi" w:hAnsiTheme="minorHAnsi"/>
          <w:sz w:val="24"/>
          <w:szCs w:val="24"/>
        </w:rPr>
        <w:t>(3H)-</w:t>
      </w:r>
      <w:proofErr w:type="spellStart"/>
      <w:r w:rsidRPr="00153688">
        <w:rPr>
          <w:rFonts w:asciiTheme="minorHAnsi" w:hAnsiTheme="minorHAnsi"/>
          <w:sz w:val="24"/>
          <w:szCs w:val="24"/>
        </w:rPr>
        <w:t>quinazolinone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: Synthesis, crystal structure and molecular docking studies”, J </w:t>
      </w:r>
      <w:proofErr w:type="spellStart"/>
      <w:r w:rsidRPr="00153688">
        <w:rPr>
          <w:rFonts w:asciiTheme="minorHAnsi" w:hAnsiTheme="minorHAnsi"/>
          <w:sz w:val="24"/>
          <w:szCs w:val="24"/>
        </w:rPr>
        <w:t>Mol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 xml:space="preserve">Strut, 2021, </w:t>
      </w:r>
      <w:r w:rsidRPr="00153688">
        <w:rPr>
          <w:rFonts w:asciiTheme="minorHAnsi" w:hAnsiTheme="minorHAnsi"/>
          <w:b/>
          <w:sz w:val="24"/>
          <w:szCs w:val="24"/>
        </w:rPr>
        <w:t>DOI: 10.1016/j.molstruc.2021.131984</w:t>
      </w: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  <w:r w:rsidRPr="00153688">
        <w:rPr>
          <w:rFonts w:asciiTheme="minorHAnsi" w:hAnsiTheme="minorHAnsi"/>
          <w:sz w:val="24"/>
          <w:szCs w:val="24"/>
        </w:rPr>
        <w:t xml:space="preserve">4. “Antitumor and Antimicrobial Potential of Manganese(II), Nickel(II) and Copper(II) Complexes of 4-Methoxy </w:t>
      </w:r>
      <w:proofErr w:type="spellStart"/>
      <w:r w:rsidRPr="00153688">
        <w:rPr>
          <w:rFonts w:asciiTheme="minorHAnsi" w:hAnsiTheme="minorHAnsi"/>
          <w:sz w:val="24"/>
          <w:szCs w:val="24"/>
        </w:rPr>
        <w:t>Benzohydrazide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Derived Schiff Base Ligand</w:t>
      </w:r>
      <w:proofErr w:type="gramStart"/>
      <w:r w:rsidRPr="00153688">
        <w:rPr>
          <w:rFonts w:asciiTheme="minorHAnsi" w:hAnsiTheme="minorHAnsi"/>
          <w:sz w:val="24"/>
          <w:szCs w:val="24"/>
        </w:rPr>
        <w:t>” ,</w:t>
      </w:r>
      <w:proofErr w:type="gramEnd"/>
      <w:r w:rsidRPr="00153688">
        <w:rPr>
          <w:rFonts w:asciiTheme="minorHAnsi" w:hAnsiTheme="minorHAnsi"/>
          <w:sz w:val="24"/>
          <w:szCs w:val="24"/>
        </w:rPr>
        <w:t xml:space="preserve"> Lett Bio-</w:t>
      </w:r>
      <w:proofErr w:type="spellStart"/>
      <w:r w:rsidRPr="00153688">
        <w:rPr>
          <w:rFonts w:asciiTheme="minorHAnsi" w:hAnsiTheme="minorHAnsi"/>
          <w:sz w:val="24"/>
          <w:szCs w:val="24"/>
        </w:rPr>
        <w:t>nano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53688">
        <w:rPr>
          <w:rFonts w:asciiTheme="minorHAnsi" w:hAnsiTheme="minorHAnsi"/>
          <w:sz w:val="24"/>
          <w:szCs w:val="24"/>
        </w:rPr>
        <w:t>Sciences,,volume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11, Issue 1, 2022,11(1),3249 . </w:t>
      </w:r>
      <w:r w:rsidRPr="00153688">
        <w:rPr>
          <w:rFonts w:asciiTheme="minorHAnsi" w:hAnsiTheme="minorHAnsi"/>
          <w:b/>
          <w:sz w:val="24"/>
          <w:szCs w:val="24"/>
        </w:rPr>
        <w:t>DOI: 10.33263/LIANBS111.32493260</w:t>
      </w: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</w:p>
    <w:p w:rsidR="00E52922" w:rsidRPr="00153688" w:rsidRDefault="00E52922" w:rsidP="00E52922">
      <w:pPr>
        <w:rPr>
          <w:rFonts w:asciiTheme="minorHAnsi" w:hAnsiTheme="minorHAnsi"/>
          <w:sz w:val="24"/>
          <w:szCs w:val="24"/>
        </w:rPr>
      </w:pPr>
      <w:r w:rsidRPr="00153688">
        <w:rPr>
          <w:rFonts w:asciiTheme="minorHAnsi" w:hAnsiTheme="minorHAnsi"/>
          <w:sz w:val="24"/>
          <w:szCs w:val="24"/>
        </w:rPr>
        <w:t>5. “Studies on Optical, Structure, and Photoconductivity of Titanium Dioxide Thin Films Prepared by</w:t>
      </w:r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sz w:val="24"/>
          <w:szCs w:val="24"/>
        </w:rPr>
        <w:t xml:space="preserve">Chemical Bath Deposition Via Aqueous Route”, </w:t>
      </w:r>
      <w:proofErr w:type="gramStart"/>
      <w:r w:rsidRPr="00153688">
        <w:rPr>
          <w:rFonts w:asciiTheme="minorHAnsi" w:hAnsiTheme="minorHAnsi"/>
          <w:sz w:val="24"/>
          <w:szCs w:val="24"/>
        </w:rPr>
        <w:t>Macromolecules,2021.</w:t>
      </w:r>
      <w:r w:rsidRPr="00153688">
        <w:rPr>
          <w:rFonts w:asciiTheme="minorHAnsi" w:hAnsiTheme="minorHAnsi"/>
          <w:b/>
          <w:sz w:val="24"/>
          <w:szCs w:val="24"/>
        </w:rPr>
        <w:t>DOI</w:t>
      </w:r>
      <w:proofErr w:type="gramEnd"/>
      <w:r w:rsidRPr="00153688">
        <w:rPr>
          <w:rFonts w:asciiTheme="minorHAnsi" w:hAnsiTheme="minorHAnsi"/>
          <w:b/>
          <w:sz w:val="24"/>
          <w:szCs w:val="24"/>
        </w:rPr>
        <w:t>: 10.1002/masy.202100020</w:t>
      </w:r>
    </w:p>
    <w:p w:rsidR="00E52922" w:rsidRPr="00153688" w:rsidRDefault="00E52922" w:rsidP="00E52922">
      <w:pPr>
        <w:rPr>
          <w:rFonts w:asciiTheme="minorHAnsi" w:hAnsiTheme="minorHAnsi"/>
          <w:b/>
          <w:sz w:val="24"/>
          <w:szCs w:val="24"/>
        </w:rPr>
      </w:pPr>
    </w:p>
    <w:p w:rsidR="00E52922" w:rsidRPr="00153688" w:rsidRDefault="00E52922" w:rsidP="00E52922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153688">
        <w:rPr>
          <w:rFonts w:asciiTheme="minorHAnsi" w:hAnsiTheme="minorHAnsi"/>
          <w:b/>
          <w:sz w:val="24"/>
          <w:szCs w:val="24"/>
        </w:rPr>
        <w:t>6.</w:t>
      </w:r>
      <w:r w:rsidRPr="00153688">
        <w:rPr>
          <w:rFonts w:asciiTheme="minorHAnsi" w:hAnsiTheme="minorHAnsi"/>
          <w:sz w:val="24"/>
          <w:szCs w:val="24"/>
          <w:lang w:bidi="en-US"/>
        </w:rPr>
        <w:t xml:space="preserve"> Presented </w:t>
      </w:r>
      <w:r w:rsidRPr="00153688">
        <w:rPr>
          <w:rFonts w:asciiTheme="minorHAnsi" w:hAnsiTheme="minorHAnsi"/>
          <w:b/>
          <w:sz w:val="24"/>
          <w:szCs w:val="24"/>
          <w:lang w:bidi="en-US"/>
        </w:rPr>
        <w:t>Paper</w:t>
      </w:r>
      <w:r w:rsidRPr="00153688">
        <w:rPr>
          <w:rFonts w:asciiTheme="minorHAnsi" w:hAnsiTheme="minorHAnsi"/>
          <w:sz w:val="24"/>
          <w:szCs w:val="24"/>
          <w:lang w:bidi="en-US"/>
        </w:rPr>
        <w:t xml:space="preserve"> in </w:t>
      </w:r>
      <w:r w:rsidRPr="00153688">
        <w:rPr>
          <w:rFonts w:asciiTheme="minorHAnsi" w:hAnsiTheme="minorHAnsi"/>
          <w:sz w:val="24"/>
          <w:szCs w:val="24"/>
        </w:rPr>
        <w:t xml:space="preserve">One Day Online National Conference on “Emerging Trends in Chemistry” </w:t>
      </w:r>
      <w:proofErr w:type="spellStart"/>
      <w:r w:rsidRPr="00153688">
        <w:rPr>
          <w:rFonts w:asciiTheme="minorHAnsi" w:hAnsiTheme="minorHAnsi"/>
          <w:sz w:val="24"/>
          <w:szCs w:val="24"/>
        </w:rPr>
        <w:t>organised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by Department of Chemistry, </w:t>
      </w:r>
      <w:proofErr w:type="spellStart"/>
      <w:r w:rsidRPr="00153688">
        <w:rPr>
          <w:rFonts w:asciiTheme="minorHAnsi" w:hAnsiTheme="minorHAnsi"/>
          <w:sz w:val="24"/>
          <w:szCs w:val="24"/>
        </w:rPr>
        <w:t>Shankarrao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53688">
        <w:rPr>
          <w:rFonts w:asciiTheme="minorHAnsi" w:hAnsiTheme="minorHAnsi"/>
          <w:sz w:val="24"/>
          <w:szCs w:val="24"/>
        </w:rPr>
        <w:t>Mohite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53688">
        <w:rPr>
          <w:rFonts w:asciiTheme="minorHAnsi" w:hAnsiTheme="minorHAnsi"/>
          <w:sz w:val="24"/>
          <w:szCs w:val="24"/>
        </w:rPr>
        <w:t>Mahavidyalaya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53688">
        <w:rPr>
          <w:rFonts w:asciiTheme="minorHAnsi" w:hAnsiTheme="minorHAnsi"/>
          <w:sz w:val="24"/>
          <w:szCs w:val="24"/>
        </w:rPr>
        <w:t>Akluj</w:t>
      </w:r>
      <w:proofErr w:type="spellEnd"/>
      <w:r w:rsidRPr="00153688">
        <w:rPr>
          <w:rFonts w:asciiTheme="minorHAnsi" w:hAnsiTheme="minorHAnsi"/>
          <w:sz w:val="24"/>
          <w:szCs w:val="24"/>
        </w:rPr>
        <w:t xml:space="preserve"> on “Remarkable In Vitro anticancer activities of New Cu(II) Metal Complexes derived from 4(3H)-</w:t>
      </w:r>
      <w:proofErr w:type="spellStart"/>
      <w:r w:rsidRPr="00153688">
        <w:rPr>
          <w:rFonts w:asciiTheme="minorHAnsi" w:hAnsiTheme="minorHAnsi"/>
          <w:sz w:val="24"/>
          <w:szCs w:val="24"/>
        </w:rPr>
        <w:t>quinazolinone</w:t>
      </w:r>
      <w:proofErr w:type="spellEnd"/>
      <w:proofErr w:type="gramStart"/>
      <w:r w:rsidRPr="00153688">
        <w:rPr>
          <w:rFonts w:asciiTheme="minorHAnsi" w:hAnsiTheme="minorHAnsi"/>
          <w:sz w:val="24"/>
          <w:szCs w:val="24"/>
        </w:rPr>
        <w:t>.”on</w:t>
      </w:r>
      <w:proofErr w:type="gramEnd"/>
      <w:r w:rsidRPr="00153688">
        <w:rPr>
          <w:rFonts w:asciiTheme="minorHAnsi" w:hAnsiTheme="minorHAnsi"/>
          <w:sz w:val="24"/>
          <w:szCs w:val="24"/>
        </w:rPr>
        <w:t xml:space="preserve"> </w:t>
      </w:r>
      <w:r w:rsidRPr="00153688">
        <w:rPr>
          <w:rFonts w:asciiTheme="minorHAnsi" w:hAnsiTheme="minorHAnsi"/>
          <w:b/>
          <w:sz w:val="24"/>
          <w:szCs w:val="24"/>
        </w:rPr>
        <w:t>10</w:t>
      </w:r>
      <w:r w:rsidRPr="00153688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153688">
        <w:rPr>
          <w:rFonts w:asciiTheme="minorHAnsi" w:hAnsiTheme="minorHAnsi"/>
          <w:b/>
          <w:sz w:val="24"/>
          <w:szCs w:val="24"/>
        </w:rPr>
        <w:t>February 2022.</w:t>
      </w:r>
    </w:p>
    <w:p w:rsidR="0086096F" w:rsidRPr="00E52922" w:rsidRDefault="0086096F">
      <w:pPr>
        <w:rPr>
          <w:sz w:val="24"/>
          <w:szCs w:val="24"/>
        </w:rPr>
      </w:pPr>
    </w:p>
    <w:sectPr w:rsidR="0086096F" w:rsidRPr="00E52922" w:rsidSect="00E52922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8"/>
    <w:rsid w:val="00081218"/>
    <w:rsid w:val="00153688"/>
    <w:rsid w:val="0086096F"/>
    <w:rsid w:val="00E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FB55"/>
  <w15:chartTrackingRefBased/>
  <w15:docId w15:val="{FAC4A8D5-6DF8-4248-9715-5D948C8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2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52922"/>
    <w:pPr>
      <w:ind w:left="4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29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9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52922"/>
    <w:pPr>
      <w:ind w:left="22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Orchid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2022-03-24T11:34:00Z</dcterms:created>
  <dcterms:modified xsi:type="dcterms:W3CDTF">2022-03-24T11:37:00Z</dcterms:modified>
</cp:coreProperties>
</file>